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4F495D3A" w:rsidR="00E90E49" w:rsidRPr="002C0D8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F2344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2C0D8A" w:rsidRPr="002C0D8A">
        <w:rPr>
          <w:sz w:val="32"/>
          <w:szCs w:val="32"/>
        </w:rPr>
        <w:t>1909368</w:t>
      </w:r>
    </w:p>
    <w:p w14:paraId="5B6644FB" w14:textId="32850576" w:rsidR="00E90E49" w:rsidRPr="00CE0424" w:rsidRDefault="00135D4A" w:rsidP="00311702">
      <w:pPr>
        <w:pStyle w:val="3GPPHeader"/>
      </w:pPr>
      <w:r>
        <w:t>Prague</w:t>
      </w:r>
      <w:r w:rsidR="00126758" w:rsidRPr="00126758">
        <w:t xml:space="preserve">, </w:t>
      </w:r>
      <w:r w:rsidR="00032728" w:rsidRPr="00032728">
        <w:t>Czech Republic</w:t>
      </w:r>
      <w:r w:rsidR="00126758" w:rsidRPr="00126758">
        <w:t xml:space="preserve">, </w:t>
      </w:r>
      <w:r w:rsidR="00AF40A7">
        <w:t>26</w:t>
      </w:r>
      <w:r w:rsidR="00126758" w:rsidRPr="00126758">
        <w:t xml:space="preserve"> – </w:t>
      </w:r>
      <w:r w:rsidR="00AF40A7">
        <w:t>30</w:t>
      </w:r>
      <w:r w:rsidR="00126758" w:rsidRPr="00126758">
        <w:t xml:space="preserve"> </w:t>
      </w:r>
      <w:r w:rsidR="00AF40A7">
        <w:t>Aug</w:t>
      </w:r>
      <w:r w:rsidR="00126758" w:rsidRPr="00126758">
        <w:t xml:space="preserve"> 201</w:t>
      </w:r>
      <w:r w:rsidR="00126758">
        <w:t>9</w:t>
      </w:r>
      <w:r w:rsidR="00CC74F3">
        <w:tab/>
      </w:r>
      <w:r w:rsidR="00CC74F3" w:rsidRPr="00A064F1">
        <w:rPr>
          <w:lang w:val="en-US"/>
        </w:rPr>
        <w:t xml:space="preserve">Resubmission of </w:t>
      </w:r>
      <w:r w:rsidR="000D6FB0">
        <w:rPr>
          <w:lang w:val="en-US"/>
        </w:rPr>
        <w:t>R2-</w:t>
      </w:r>
      <w:r w:rsidR="000D6FB0" w:rsidRPr="00396D0B">
        <w:rPr>
          <w:lang w:val="en-US"/>
        </w:rPr>
        <w:t>1904052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33B7A29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53391" w:rsidRPr="00E8700A">
        <w:rPr>
          <w:sz w:val="22"/>
          <w:szCs w:val="22"/>
        </w:rPr>
        <w:t>11.7.</w:t>
      </w:r>
      <w:r w:rsidR="00AB072A">
        <w:rPr>
          <w:sz w:val="22"/>
          <w:szCs w:val="22"/>
        </w:rPr>
        <w:t>2.2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630CAFB6" w:rsidR="00E90E49" w:rsidRPr="00887F59" w:rsidRDefault="003D3C4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87F59">
        <w:rPr>
          <w:sz w:val="22"/>
          <w:szCs w:val="22"/>
        </w:rPr>
        <w:t>M</w:t>
      </w:r>
      <w:r w:rsidR="00887F59" w:rsidRPr="001669B8">
        <w:rPr>
          <w:sz w:val="22"/>
          <w:szCs w:val="22"/>
        </w:rPr>
        <w:t>easurement gaps for TSN traffic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E4FDF">
        <w:rPr>
          <w:sz w:val="22"/>
          <w:szCs w:val="22"/>
        </w:rPr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1BD89FD" w14:textId="77777777" w:rsidR="00892441" w:rsidRPr="00617CD0" w:rsidRDefault="00892441" w:rsidP="00892441">
      <w:pPr>
        <w:spacing w:after="0"/>
      </w:pPr>
      <w:bookmarkStart w:id="0" w:name="_Ref178064866"/>
      <w:bookmarkStart w:id="1" w:name="_Toc524946176"/>
      <w:r>
        <w:rPr>
          <w:bCs/>
          <w:lang w:val="en-US"/>
        </w:rPr>
        <w:t xml:space="preserve">Measurement gap issues have been discussed in </w:t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REF _Ref2760449 \r \h </w:instrText>
      </w:r>
      <w:r>
        <w:rPr>
          <w:bCs/>
          <w:lang w:val="en-US"/>
        </w:rPr>
      </w:r>
      <w:r>
        <w:rPr>
          <w:bCs/>
          <w:lang w:val="en-US"/>
        </w:rPr>
        <w:fldChar w:fldCharType="separate"/>
      </w:r>
      <w:r>
        <w:rPr>
          <w:bCs/>
          <w:lang w:val="en-US"/>
        </w:rPr>
        <w:t>[1]</w:t>
      </w:r>
      <w:r>
        <w:rPr>
          <w:bCs/>
          <w:lang w:val="en-US"/>
        </w:rPr>
        <w:fldChar w:fldCharType="end"/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REF _Ref2760450 \r \h </w:instrText>
      </w:r>
      <w:r>
        <w:rPr>
          <w:bCs/>
          <w:lang w:val="en-US"/>
        </w:rPr>
      </w:r>
      <w:r>
        <w:rPr>
          <w:bCs/>
          <w:lang w:val="en-US"/>
        </w:rPr>
        <w:fldChar w:fldCharType="separate"/>
      </w:r>
      <w:r>
        <w:rPr>
          <w:bCs/>
          <w:lang w:val="en-US"/>
        </w:rPr>
        <w:t>[2]</w:t>
      </w:r>
      <w:r>
        <w:rPr>
          <w:bCs/>
          <w:lang w:val="en-US"/>
        </w:rPr>
        <w:fldChar w:fldCharType="end"/>
      </w:r>
      <w:r>
        <w:rPr>
          <w:bCs/>
          <w:lang w:val="en-US"/>
        </w:rPr>
        <w:t xml:space="preserve">. </w:t>
      </w:r>
      <w:r w:rsidRPr="00DC0703">
        <w:t xml:space="preserve">During a measurement gap, a UE stops the transmission and reception in the serving cell and instead performs measurements for searching and measuring a neighbouring cell. </w:t>
      </w:r>
      <w:r>
        <w:rPr>
          <w:bCs/>
          <w:lang w:val="en-US"/>
        </w:rPr>
        <w:t xml:space="preserve">In this paper, we provide our views on measurement gaps for TSN traffic. </w:t>
      </w:r>
    </w:p>
    <w:bookmarkEnd w:id="1"/>
    <w:p w14:paraId="02E7FE8B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3AA42155" w14:textId="77777777" w:rsidR="00406C4A" w:rsidRPr="00DC0703" w:rsidRDefault="00406C4A" w:rsidP="00406C4A">
      <w:bookmarkStart w:id="2" w:name="_Ref189046994"/>
      <w:r w:rsidRPr="00DC0703">
        <w:t xml:space="preserve">According to the IE </w:t>
      </w:r>
      <w:proofErr w:type="spellStart"/>
      <w:r w:rsidRPr="00DC0703">
        <w:rPr>
          <w:i/>
        </w:rPr>
        <w:t>GapConfig</w:t>
      </w:r>
      <w:proofErr w:type="spellEnd"/>
      <w:r w:rsidRPr="00DC0703">
        <w:t xml:space="preserve"> in 3GPP TS 38.331, a measurement gap can be configured to one value among 1.5, 3, 3.5, 4, 5.5 and 6 </w:t>
      </w:r>
      <w:r w:rsidRPr="00D52617">
        <w:rPr>
          <w:bCs/>
        </w:rPr>
        <w:t>milliseconds</w:t>
      </w:r>
      <w:r w:rsidRPr="00DC0703">
        <w:t xml:space="preserve"> and the periodicity of measurement gap occurrence can be configured to one value among 20, 40, 80 and 160 </w:t>
      </w:r>
      <w:r w:rsidRPr="00D52617">
        <w:rPr>
          <w:bCs/>
        </w:rPr>
        <w:t>milliseconds</w:t>
      </w:r>
      <w:r w:rsidRPr="00DC0703">
        <w:rPr>
          <w:i/>
        </w:rPr>
        <w:t>:</w:t>
      </w:r>
    </w:p>
    <w:p w14:paraId="459F7F7D" w14:textId="77777777" w:rsidR="00406C4A" w:rsidRPr="00DC0703" w:rsidRDefault="00406C4A" w:rsidP="00406C4A">
      <w:pPr>
        <w:pStyle w:val="TH"/>
      </w:pPr>
      <w:r w:rsidRPr="00DC0703">
        <w:rPr>
          <w:bCs/>
          <w:i/>
          <w:iCs/>
        </w:rPr>
        <w:t xml:space="preserve">GapConfig </w:t>
      </w:r>
      <w:r w:rsidRPr="00DC0703">
        <w:t>information element</w:t>
      </w:r>
    </w:p>
    <w:p w14:paraId="12EAAE70" w14:textId="77777777" w:rsidR="00406C4A" w:rsidRDefault="00406C4A" w:rsidP="00406C4A">
      <w:pPr>
        <w:jc w:val="center"/>
      </w:pPr>
      <w:r w:rsidRPr="00492FC1">
        <w:rPr>
          <w:noProof/>
        </w:rPr>
        <w:drawing>
          <wp:inline distT="0" distB="0" distL="0" distR="0" wp14:anchorId="0AB28F94" wp14:editId="7F3AE9E4">
            <wp:extent cx="6084059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375"/>
                    <a:stretch/>
                  </pic:blipFill>
                  <pic:spPr bwMode="auto">
                    <a:xfrm>
                      <a:off x="0" y="0"/>
                      <a:ext cx="6192693" cy="65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32B1DD" w14:textId="77777777" w:rsidR="00406C4A" w:rsidRDefault="00406C4A" w:rsidP="00406C4A">
      <w:r w:rsidRPr="00DC0703">
        <w:t xml:space="preserve">During a measurement gap, the UE should stop the data transmission/reception in the serving cell according to Section 5.14 in 3GPP TS 38.321: </w:t>
      </w:r>
    </w:p>
    <w:p w14:paraId="43DE4772" w14:textId="77777777" w:rsidR="00406C4A" w:rsidRDefault="00406C4A" w:rsidP="00406C4A">
      <w:pPr>
        <w:jc w:val="center"/>
      </w:pPr>
      <w:r w:rsidRPr="00E13316">
        <w:rPr>
          <w:noProof/>
        </w:rPr>
        <w:drawing>
          <wp:inline distT="0" distB="0" distL="0" distR="0" wp14:anchorId="122BDAD3" wp14:editId="37768208">
            <wp:extent cx="5474708" cy="1993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965" cy="20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7CA4A" w14:textId="77777777" w:rsidR="00406C4A" w:rsidRPr="00DC0703" w:rsidRDefault="00406C4A" w:rsidP="00406C4A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" w:name="_Toc516044455"/>
      <w:bookmarkStart w:id="4" w:name="_Toc516044468"/>
      <w:bookmarkStart w:id="5" w:name="_Toc516045483"/>
      <w:bookmarkStart w:id="6" w:name="_Toc516479425"/>
      <w:bookmarkStart w:id="7" w:name="_Toc516479982"/>
      <w:bookmarkStart w:id="8" w:name="_Toc516578041"/>
      <w:bookmarkStart w:id="9" w:name="_Toc517352445"/>
      <w:bookmarkStart w:id="10" w:name="_Toc517353197"/>
      <w:bookmarkStart w:id="11" w:name="_Toc517353255"/>
      <w:bookmarkStart w:id="12" w:name="_Toc517353384"/>
      <w:bookmarkStart w:id="13" w:name="_Toc517353885"/>
      <w:bookmarkStart w:id="14" w:name="_Toc517353963"/>
      <w:bookmarkStart w:id="15" w:name="_Toc517354046"/>
      <w:bookmarkStart w:id="16" w:name="_Toc517354100"/>
      <w:bookmarkStart w:id="17" w:name="_Toc521581583"/>
      <w:bookmarkStart w:id="18" w:name="_Toc2762388"/>
      <w:bookmarkStart w:id="19" w:name="_Toc3401326"/>
      <w:bookmarkStart w:id="20" w:name="_Toc3401367"/>
      <w:bookmarkStart w:id="21" w:name="_Toc4582536"/>
      <w:bookmarkStart w:id="22" w:name="_Toc4596871"/>
      <w:bookmarkStart w:id="23" w:name="_Toc7729337"/>
      <w:r w:rsidRPr="00DC0703">
        <w:t>During a measurement gap, UE stops data transmission and reception in its serving cell.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C8459C" w14:textId="77777777" w:rsidR="00406C4A" w:rsidRDefault="00406C4A" w:rsidP="00406C4A">
      <w:pPr>
        <w:rPr>
          <w:bCs/>
        </w:rPr>
      </w:pPr>
    </w:p>
    <w:p w14:paraId="2F234B83" w14:textId="77777777" w:rsidR="00406C4A" w:rsidRDefault="00406C4A" w:rsidP="00406C4A">
      <w:pPr>
        <w:rPr>
          <w:bCs/>
        </w:rPr>
      </w:pPr>
      <w:r w:rsidRPr="00D52617">
        <w:rPr>
          <w:bCs/>
        </w:rPr>
        <w:lastRenderedPageBreak/>
        <w:t xml:space="preserve">For transmission of </w:t>
      </w:r>
      <w:r>
        <w:rPr>
          <w:bCs/>
        </w:rPr>
        <w:t>TSN traffic</w:t>
      </w:r>
      <w:r w:rsidRPr="00D52617">
        <w:rPr>
          <w:bCs/>
        </w:rPr>
        <w:t xml:space="preserve">, the delay budget in the radio interface may be from below </w:t>
      </w:r>
      <w:r>
        <w:rPr>
          <w:bCs/>
        </w:rPr>
        <w:t>one</w:t>
      </w:r>
      <w:r w:rsidRPr="00D52617">
        <w:rPr>
          <w:bCs/>
        </w:rPr>
        <w:t xml:space="preserve"> millisecond to several milliseconds. The transmission delay increase due to a measurement gap may be</w:t>
      </w:r>
      <w:r>
        <w:rPr>
          <w:bCs/>
        </w:rPr>
        <w:t xml:space="preserve"> unacceptable</w:t>
      </w:r>
      <w:r w:rsidRPr="00D52617">
        <w:rPr>
          <w:bCs/>
        </w:rPr>
        <w:t xml:space="preserve"> since the measurement gap length may be comparable to or even longer than the total delay budget.</w:t>
      </w:r>
      <w:r>
        <w:rPr>
          <w:bCs/>
        </w:rPr>
        <w:t xml:space="preserve"> P</w:t>
      </w:r>
      <w:r w:rsidRPr="00D52617">
        <w:rPr>
          <w:bCs/>
        </w:rPr>
        <w:t xml:space="preserve">acket loss may </w:t>
      </w:r>
      <w:r>
        <w:rPr>
          <w:bCs/>
        </w:rPr>
        <w:t xml:space="preserve">also </w:t>
      </w:r>
      <w:r w:rsidRPr="00D52617">
        <w:rPr>
          <w:bCs/>
        </w:rPr>
        <w:t>occur upon a measurement gap occurrence.</w:t>
      </w:r>
      <w:r>
        <w:rPr>
          <w:bCs/>
        </w:rPr>
        <w:t xml:space="preserve"> </w:t>
      </w:r>
    </w:p>
    <w:p w14:paraId="7814B242" w14:textId="77777777" w:rsidR="00406C4A" w:rsidRPr="00A7426E" w:rsidRDefault="00406C4A" w:rsidP="00406C4A">
      <w:pPr>
        <w:rPr>
          <w:bCs/>
          <w:lang w:val="en-US"/>
        </w:rPr>
      </w:pPr>
      <w:r>
        <w:rPr>
          <w:bCs/>
        </w:rPr>
        <w:t xml:space="preserve">The measurement gaps for neighbouring cell measurements are needed so that UE does not end up with radio link failure or handover failure. However, if there is a measurement gap, a delay in scheduling DL data is incurred since UE does not monitor PDCCH during measurement gap and the scheduling of the DL data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take into account the presence of measurement gap. For periodic DL traffic, network could try to configure a gap pattern that does not interfere with the packet arrival pattern, but it may be difficult considering the existence of multiple TSN flows at one UE</w:t>
      </w:r>
      <w:r w:rsidRPr="00D52617">
        <w:rPr>
          <w:bCs/>
        </w:rPr>
        <w:t>.</w:t>
      </w:r>
      <w:r>
        <w:rPr>
          <w:bCs/>
        </w:rPr>
        <w:t xml:space="preserve"> </w:t>
      </w:r>
    </w:p>
    <w:p w14:paraId="4D078DBB" w14:textId="77777777" w:rsidR="00406C4A" w:rsidRPr="00DC0703" w:rsidRDefault="00406C4A" w:rsidP="00406C4A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24" w:name="_Toc517353198"/>
      <w:bookmarkStart w:id="25" w:name="_Toc517353256"/>
      <w:bookmarkStart w:id="26" w:name="_Toc517353385"/>
      <w:bookmarkStart w:id="27" w:name="_Toc517353886"/>
      <w:bookmarkStart w:id="28" w:name="_Toc517353964"/>
      <w:bookmarkStart w:id="29" w:name="_Toc517354047"/>
      <w:bookmarkStart w:id="30" w:name="_Toc517354101"/>
      <w:bookmarkStart w:id="31" w:name="_Toc521581584"/>
      <w:bookmarkStart w:id="32" w:name="_Toc2762389"/>
      <w:bookmarkStart w:id="33" w:name="_Toc3401327"/>
      <w:bookmarkStart w:id="34" w:name="_Toc3401368"/>
      <w:bookmarkStart w:id="35" w:name="_Toc4582537"/>
      <w:bookmarkStart w:id="36" w:name="_Toc4596872"/>
      <w:bookmarkStart w:id="37" w:name="_Toc7729338"/>
      <w:bookmarkStart w:id="38" w:name="_Toc517352446"/>
      <w:r w:rsidRPr="00DC0703">
        <w:t>There seems no</w:t>
      </w:r>
      <w:r>
        <w:t>t possible</w:t>
      </w:r>
      <w:r w:rsidRPr="00DC0703">
        <w:t xml:space="preserve"> to </w:t>
      </w:r>
      <w:r>
        <w:t xml:space="preserve">make straightforward enhancements to </w:t>
      </w:r>
      <w:r w:rsidRPr="00DC0703">
        <w:t xml:space="preserve">downlink URLLC data transmission during a measurement gap </w:t>
      </w:r>
      <w:r>
        <w:t>due that</w:t>
      </w:r>
      <w:r w:rsidRPr="00DC0703">
        <w:t xml:space="preserve"> the UE does not monitor PDCCH in its serving cell.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35D50D3C" w14:textId="77777777" w:rsidR="00406C4A" w:rsidRDefault="00406C4A" w:rsidP="00406C4A">
      <w:pPr>
        <w:rPr>
          <w:bCs/>
        </w:rPr>
      </w:pPr>
    </w:p>
    <w:p w14:paraId="49698984" w14:textId="77777777" w:rsidR="00406C4A" w:rsidRDefault="00406C4A" w:rsidP="00406C4A">
      <w:pPr>
        <w:rPr>
          <w:lang w:eastAsia="zh-CN"/>
        </w:rPr>
      </w:pPr>
      <w:bookmarkStart w:id="39" w:name="_Hlk3401037"/>
      <w:r w:rsidRPr="00DD6C0C">
        <w:rPr>
          <w:bCs/>
        </w:rPr>
        <w:t xml:space="preserve">If UE is equipped with dual RX RF chains, </w:t>
      </w:r>
      <w:r>
        <w:rPr>
          <w:bCs/>
        </w:rPr>
        <w:t xml:space="preserve">it </w:t>
      </w:r>
      <w:r w:rsidRPr="00DD6C0C">
        <w:rPr>
          <w:bCs/>
        </w:rPr>
        <w:t xml:space="preserve">can use one RX RF chain for data reception and the other RX RF chain for measurement </w:t>
      </w:r>
      <w:r>
        <w:rPr>
          <w:bCs/>
        </w:rPr>
        <w:t>at the same time</w:t>
      </w:r>
      <w:r w:rsidRPr="00DD6C0C">
        <w:rPr>
          <w:bCs/>
        </w:rPr>
        <w:t>. This means that measurement gap is not necessary, i.e. the UE can perform gapless measurement with dual RX RF chains.</w:t>
      </w:r>
      <w:r>
        <w:rPr>
          <w:lang w:eastAsia="zh-CN"/>
        </w:rPr>
        <w:t xml:space="preserve">  </w:t>
      </w:r>
    </w:p>
    <w:p w14:paraId="70CD7B2C" w14:textId="77777777" w:rsidR="00406C4A" w:rsidRDefault="00406C4A" w:rsidP="00406C4A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40" w:name="_Toc4596873"/>
      <w:bookmarkStart w:id="41" w:name="_Toc7729339"/>
      <w:bookmarkStart w:id="42" w:name="_Toc3401328"/>
      <w:bookmarkStart w:id="43" w:name="_Toc3401369"/>
      <w:bookmarkStart w:id="44" w:name="_Toc4582538"/>
      <w:bookmarkEnd w:id="39"/>
      <w:r>
        <w:t>To support</w:t>
      </w:r>
      <w:r>
        <w:rPr>
          <w:lang w:val="en-US"/>
        </w:rPr>
        <w:t xml:space="preserve"> neighboring cell measurements without measurement gaps, </w:t>
      </w:r>
      <w:proofErr w:type="spellStart"/>
      <w:r>
        <w:t>IIoT</w:t>
      </w:r>
      <w:proofErr w:type="spellEnd"/>
      <w:r w:rsidRPr="00B91A2D">
        <w:rPr>
          <w:lang w:val="en-US"/>
        </w:rPr>
        <w:t>/</w:t>
      </w:r>
      <w:r>
        <w:rPr>
          <w:lang w:val="en-US"/>
        </w:rPr>
        <w:t xml:space="preserve">URLLC </w:t>
      </w:r>
      <w:r w:rsidRPr="00DC0703">
        <w:t xml:space="preserve">UE </w:t>
      </w:r>
      <w:r>
        <w:t>can have two RX RF chains.</w:t>
      </w:r>
      <w:bookmarkEnd w:id="40"/>
      <w:bookmarkEnd w:id="41"/>
      <w:r>
        <w:t xml:space="preserve"> </w:t>
      </w:r>
      <w:bookmarkEnd w:id="42"/>
      <w:bookmarkEnd w:id="43"/>
      <w:bookmarkEnd w:id="44"/>
    </w:p>
    <w:p w14:paraId="15FB283F" w14:textId="77777777" w:rsidR="00406C4A" w:rsidRDefault="00406C4A" w:rsidP="00406C4A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</w:p>
    <w:p w14:paraId="5F43A3AB" w14:textId="77777777" w:rsidR="00406C4A" w:rsidRDefault="00406C4A" w:rsidP="00406C4A">
      <w:pPr>
        <w:rPr>
          <w:lang w:eastAsia="zh-CN"/>
        </w:rPr>
      </w:pPr>
      <w:r>
        <w:rPr>
          <w:bCs/>
        </w:rPr>
        <w:t>Based on the above observations, we propose</w:t>
      </w:r>
      <w:r>
        <w:rPr>
          <w:lang w:eastAsia="zh-CN"/>
        </w:rPr>
        <w:t xml:space="preserve"> </w:t>
      </w:r>
    </w:p>
    <w:p w14:paraId="40EACC76" w14:textId="77777777" w:rsidR="00406C4A" w:rsidRPr="00DC0703" w:rsidRDefault="00406C4A" w:rsidP="00406C4A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45" w:name="_Toc521581522"/>
      <w:bookmarkStart w:id="46" w:name="_Toc3401324"/>
      <w:bookmarkStart w:id="47" w:name="_Toc7729340"/>
      <w:bookmarkStart w:id="48" w:name="_Toc521398170"/>
      <w:bookmarkStart w:id="49" w:name="_Toc521581521"/>
      <w:bookmarkStart w:id="50" w:name="_Toc2762390"/>
      <w:r w:rsidRPr="00761CB0">
        <w:rPr>
          <w:lang w:val="en-US"/>
        </w:rPr>
        <w:t>RAN2 does</w:t>
      </w:r>
      <w:r>
        <w:rPr>
          <w:lang w:val="en-US"/>
        </w:rPr>
        <w:t xml:space="preserve"> not consider measurement </w:t>
      </w:r>
      <w:r w:rsidRPr="00DC0703">
        <w:t xml:space="preserve">gap </w:t>
      </w:r>
      <w:r>
        <w:t xml:space="preserve">enhancement </w:t>
      </w:r>
      <w:r w:rsidRPr="00DC0703">
        <w:t>in</w:t>
      </w:r>
      <w:r>
        <w:t xml:space="preserve"> NR </w:t>
      </w:r>
      <w:proofErr w:type="spellStart"/>
      <w:r>
        <w:t>IIoT</w:t>
      </w:r>
      <w:proofErr w:type="spellEnd"/>
      <w:r>
        <w:t xml:space="preserve"> WI</w:t>
      </w:r>
      <w:r w:rsidRPr="00DC0703">
        <w:t>.</w:t>
      </w:r>
      <w:bookmarkEnd w:id="45"/>
      <w:bookmarkEnd w:id="46"/>
      <w:bookmarkEnd w:id="47"/>
    </w:p>
    <w:bookmarkEnd w:id="48"/>
    <w:bookmarkEnd w:id="49"/>
    <w:bookmarkEnd w:id="50"/>
    <w:p w14:paraId="36365FDF" w14:textId="6D6D798E" w:rsidR="00EA29DC" w:rsidRPr="00B47423" w:rsidRDefault="00EA29DC" w:rsidP="00406C4A">
      <w:pPr>
        <w:rPr>
          <w:rFonts w:asciiTheme="minorHAnsi" w:eastAsiaTheme="minorEastAsia" w:hAnsiTheme="minorHAnsi" w:cstheme="minorBidi"/>
          <w:b/>
          <w:sz w:val="22"/>
        </w:rPr>
      </w:pPr>
      <w:r>
        <w:rPr>
          <w:rFonts w:ascii="Arial" w:hAnsi="Arial"/>
          <w:bCs/>
          <w:noProof/>
          <w:szCs w:val="22"/>
          <w:lang w:val="en-US" w:eastAsia="zh-CN"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ascii="Arial" w:hAnsi="Arial"/>
          <w:bCs/>
          <w:noProof/>
          <w:szCs w:val="22"/>
          <w:lang w:val="en-US" w:eastAsia="zh-CN"/>
        </w:rPr>
        <w:fldChar w:fldCharType="separate"/>
      </w:r>
    </w:p>
    <w:p w14:paraId="380A4BA0" w14:textId="5F08CDD8" w:rsidR="006E062C" w:rsidRPr="00675F36" w:rsidRDefault="00EA29DC" w:rsidP="00EA29DC">
      <w:pPr>
        <w:pStyle w:val="Heading1"/>
      </w:pPr>
      <w:r>
        <w:rPr>
          <w:b/>
          <w:bCs/>
        </w:rPr>
        <w:fldChar w:fldCharType="end"/>
      </w:r>
      <w:r w:rsidR="00B409E0">
        <w:t>3</w:t>
      </w:r>
      <w:r w:rsidR="00B409E0">
        <w:tab/>
      </w:r>
      <w:bookmarkEnd w:id="2"/>
      <w:r w:rsidR="00675F36">
        <w:t>Conclusion</w:t>
      </w:r>
    </w:p>
    <w:p w14:paraId="55AA4A25" w14:textId="77777777" w:rsidR="0025180D" w:rsidRPr="0025180D" w:rsidRDefault="0025180D" w:rsidP="0025180D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25180D">
        <w:rPr>
          <w:rFonts w:eastAsia="Malgun Gothic"/>
          <w:lang w:eastAsia="en-US"/>
        </w:rPr>
        <w:t>The following observations have been made:</w:t>
      </w:r>
    </w:p>
    <w:p w14:paraId="00EB5333" w14:textId="77777777" w:rsidR="0025180D" w:rsidRPr="0025180D" w:rsidRDefault="0025180D" w:rsidP="0025180D">
      <w:pPr>
        <w:keepNext/>
        <w:keepLines/>
        <w:widowControl w:val="0"/>
        <w:tabs>
          <w:tab w:val="left" w:pos="1701"/>
        </w:tabs>
        <w:spacing w:before="120" w:after="0"/>
        <w:ind w:left="1701" w:hanging="1701"/>
        <w:rPr>
          <w:rFonts w:ascii="Calibri" w:eastAsia="DengXian" w:hAnsi="Calibri" w:cs="Arial"/>
          <w:noProof/>
          <w:sz w:val="22"/>
          <w:szCs w:val="22"/>
          <w:lang w:val="en-US" w:eastAsia="zh-CN"/>
        </w:rPr>
      </w:pPr>
      <w:r w:rsidRPr="0025180D">
        <w:rPr>
          <w:rFonts w:ascii="Arial" w:hAnsi="Arial"/>
          <w:bCs/>
          <w:noProof/>
          <w:szCs w:val="22"/>
          <w:lang w:val="en-US" w:eastAsia="zh-CN"/>
        </w:rPr>
        <w:fldChar w:fldCharType="begin"/>
      </w:r>
      <w:r w:rsidRPr="0025180D">
        <w:rPr>
          <w:rFonts w:ascii="Arial" w:eastAsia="SimSun" w:hAnsi="Arial"/>
          <w:b/>
          <w:bCs/>
          <w:noProof/>
          <w:szCs w:val="22"/>
          <w:lang w:val="en-US" w:eastAsia="zh-CN"/>
        </w:rPr>
        <w:instrText xml:space="preserve"> TOC \f \n \p " " \t "Observation" </w:instrText>
      </w:r>
      <w:r w:rsidRPr="0025180D">
        <w:rPr>
          <w:rFonts w:ascii="Arial" w:hAnsi="Arial"/>
          <w:bCs/>
          <w:noProof/>
          <w:szCs w:val="22"/>
          <w:lang w:val="en-US" w:eastAsia="zh-CN"/>
        </w:rPr>
        <w:fldChar w:fldCharType="separate"/>
      </w: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Observation 1</w:t>
      </w:r>
      <w:r w:rsidRPr="0025180D">
        <w:rPr>
          <w:rFonts w:ascii="Calibri" w:eastAsia="DengXian" w:hAnsi="Calibri" w:cs="Arial"/>
          <w:noProof/>
          <w:sz w:val="22"/>
          <w:szCs w:val="22"/>
          <w:lang w:val="en-US" w:eastAsia="zh-CN"/>
        </w:rPr>
        <w:tab/>
      </w: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During a measurement gap, UE stops data transmission and reception in its serving cell.</w:t>
      </w:r>
    </w:p>
    <w:p w14:paraId="5EE37244" w14:textId="77777777" w:rsidR="0025180D" w:rsidRPr="0025180D" w:rsidRDefault="0025180D" w:rsidP="0025180D">
      <w:pPr>
        <w:keepNext/>
        <w:keepLines/>
        <w:widowControl w:val="0"/>
        <w:tabs>
          <w:tab w:val="left" w:pos="1701"/>
        </w:tabs>
        <w:spacing w:before="120" w:after="0"/>
        <w:ind w:left="1701" w:hanging="1701"/>
        <w:rPr>
          <w:rFonts w:ascii="Calibri" w:eastAsia="DengXian" w:hAnsi="Calibri" w:cs="Arial"/>
          <w:noProof/>
          <w:sz w:val="22"/>
          <w:szCs w:val="22"/>
          <w:lang w:val="en-US" w:eastAsia="zh-CN"/>
        </w:rPr>
      </w:pP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Observation 2</w:t>
      </w:r>
      <w:r w:rsidRPr="0025180D">
        <w:rPr>
          <w:rFonts w:ascii="Calibri" w:eastAsia="DengXian" w:hAnsi="Calibri" w:cs="Arial"/>
          <w:noProof/>
          <w:sz w:val="22"/>
          <w:szCs w:val="22"/>
          <w:lang w:val="en-US" w:eastAsia="zh-CN"/>
        </w:rPr>
        <w:tab/>
      </w: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There seems not possible to make straightforward enhancements to downlink URLLC data transmission during a measurement gap due that the UE does not monitor PDCCH in its serving cell.</w:t>
      </w:r>
    </w:p>
    <w:p w14:paraId="56A37105" w14:textId="77777777" w:rsidR="0025180D" w:rsidRPr="0025180D" w:rsidRDefault="0025180D" w:rsidP="0025180D">
      <w:pPr>
        <w:keepNext/>
        <w:keepLines/>
        <w:widowControl w:val="0"/>
        <w:tabs>
          <w:tab w:val="left" w:pos="1701"/>
        </w:tabs>
        <w:spacing w:before="120" w:after="0"/>
        <w:ind w:left="1701" w:hanging="1701"/>
        <w:rPr>
          <w:rFonts w:ascii="Calibri" w:eastAsia="DengXian" w:hAnsi="Calibri" w:cs="Arial"/>
          <w:noProof/>
          <w:sz w:val="22"/>
          <w:szCs w:val="22"/>
          <w:lang w:val="en-US" w:eastAsia="zh-CN"/>
        </w:rPr>
      </w:pP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Observation 3</w:t>
      </w:r>
      <w:r w:rsidRPr="0025180D">
        <w:rPr>
          <w:rFonts w:ascii="Calibri" w:eastAsia="DengXian" w:hAnsi="Calibri" w:cs="Arial"/>
          <w:noProof/>
          <w:sz w:val="22"/>
          <w:szCs w:val="22"/>
          <w:lang w:val="en-US" w:eastAsia="zh-CN"/>
        </w:rPr>
        <w:tab/>
      </w: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To support neighboring cell measurements without measurement gaps, IIoT/URLLC UE can have two RX RF chains.</w:t>
      </w:r>
    </w:p>
    <w:p w14:paraId="5733BBB6" w14:textId="77777777" w:rsidR="0025180D" w:rsidRPr="0025180D" w:rsidRDefault="0025180D" w:rsidP="0025180D">
      <w:pPr>
        <w:tabs>
          <w:tab w:val="left" w:pos="1622"/>
        </w:tabs>
        <w:spacing w:after="240"/>
        <w:jc w:val="both"/>
        <w:rPr>
          <w:rFonts w:ascii="Arial" w:eastAsia="MS Mincho" w:hAnsi="Arial"/>
          <w:b/>
          <w:szCs w:val="24"/>
          <w:lang w:val="x-none" w:eastAsia="x-none"/>
        </w:rPr>
      </w:pPr>
      <w:r w:rsidRPr="0025180D">
        <w:rPr>
          <w:rFonts w:ascii="Arial" w:eastAsia="MS Mincho" w:hAnsi="Arial"/>
          <w:b/>
          <w:bCs/>
          <w:szCs w:val="24"/>
          <w:lang w:val="x-none" w:eastAsia="x-none"/>
        </w:rPr>
        <w:fldChar w:fldCharType="end"/>
      </w:r>
      <w:bookmarkStart w:id="51" w:name="_GoBack"/>
      <w:bookmarkEnd w:id="51"/>
    </w:p>
    <w:p w14:paraId="76B5085C" w14:textId="77777777" w:rsidR="0025180D" w:rsidRPr="0025180D" w:rsidRDefault="0025180D" w:rsidP="0025180D">
      <w:pPr>
        <w:overflowPunct/>
        <w:autoSpaceDE/>
        <w:autoSpaceDN/>
        <w:adjustRightInd/>
        <w:textAlignment w:val="auto"/>
        <w:rPr>
          <w:rFonts w:eastAsia="Malgun Gothic"/>
          <w:b/>
          <w:bCs/>
          <w:rtl/>
          <w:lang w:eastAsia="en-US"/>
        </w:rPr>
      </w:pPr>
      <w:bookmarkStart w:id="52" w:name="_Toc528850436"/>
      <w:bookmarkStart w:id="53" w:name="_Toc528850447"/>
      <w:bookmarkStart w:id="54" w:name="_Toc528850496"/>
      <w:bookmarkStart w:id="55" w:name="_Toc528850518"/>
      <w:bookmarkStart w:id="56" w:name="_Toc528853699"/>
      <w:bookmarkStart w:id="57" w:name="_Toc785813"/>
      <w:r w:rsidRPr="0025180D">
        <w:rPr>
          <w:rFonts w:eastAsia="Malgun Gothic"/>
          <w:lang w:eastAsia="en-US"/>
        </w:rPr>
        <w:t>Based on the discussion above, we propose the following:</w:t>
      </w:r>
      <w:bookmarkEnd w:id="52"/>
      <w:bookmarkEnd w:id="53"/>
      <w:bookmarkEnd w:id="54"/>
      <w:bookmarkEnd w:id="55"/>
      <w:bookmarkEnd w:id="56"/>
      <w:bookmarkEnd w:id="57"/>
    </w:p>
    <w:p w14:paraId="1A0EAA0F" w14:textId="77777777" w:rsidR="0025180D" w:rsidRPr="0025180D" w:rsidRDefault="0025180D" w:rsidP="0025180D">
      <w:pPr>
        <w:keepNext/>
        <w:keepLines/>
        <w:widowControl w:val="0"/>
        <w:tabs>
          <w:tab w:val="left" w:pos="1701"/>
        </w:tabs>
        <w:spacing w:before="120" w:after="0"/>
        <w:ind w:left="1701" w:hanging="1701"/>
        <w:rPr>
          <w:rFonts w:ascii="Calibri" w:eastAsia="DengXian" w:hAnsi="Calibri" w:cs="Arial"/>
          <w:noProof/>
          <w:sz w:val="22"/>
          <w:szCs w:val="22"/>
          <w:lang w:val="en-US" w:eastAsia="zh-CN"/>
        </w:rPr>
      </w:pPr>
      <w:r w:rsidRPr="0025180D">
        <w:rPr>
          <w:rFonts w:ascii="Arial" w:hAnsi="Arial"/>
          <w:bCs/>
          <w:noProof/>
          <w:szCs w:val="22"/>
          <w:lang w:val="en-US" w:eastAsia="zh-CN"/>
        </w:rPr>
        <w:fldChar w:fldCharType="begin"/>
      </w:r>
      <w:r w:rsidRPr="0025180D">
        <w:rPr>
          <w:rFonts w:ascii="Arial" w:eastAsia="SimSun" w:hAnsi="Arial"/>
          <w:b/>
          <w:bCs/>
          <w:noProof/>
          <w:szCs w:val="22"/>
          <w:lang w:val="en-US" w:eastAsia="zh-CN"/>
        </w:rPr>
        <w:instrText xml:space="preserve"> TOC \f \n \p " " \t "Proposal" </w:instrText>
      </w:r>
      <w:r w:rsidRPr="0025180D">
        <w:rPr>
          <w:rFonts w:ascii="Arial" w:hAnsi="Arial"/>
          <w:bCs/>
          <w:noProof/>
          <w:szCs w:val="22"/>
          <w:lang w:val="en-US" w:eastAsia="zh-CN"/>
        </w:rPr>
        <w:fldChar w:fldCharType="separate"/>
      </w: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Proposal 1</w:t>
      </w:r>
      <w:r w:rsidRPr="0025180D">
        <w:rPr>
          <w:rFonts w:ascii="Calibri" w:eastAsia="DengXian" w:hAnsi="Calibri" w:cs="Arial"/>
          <w:noProof/>
          <w:sz w:val="22"/>
          <w:szCs w:val="22"/>
          <w:lang w:val="en-US" w:eastAsia="zh-CN"/>
        </w:rPr>
        <w:tab/>
      </w:r>
      <w:r w:rsidRPr="0025180D">
        <w:rPr>
          <w:rFonts w:ascii="Arial" w:eastAsia="SimSun" w:hAnsi="Arial"/>
          <w:b/>
          <w:noProof/>
          <w:szCs w:val="22"/>
          <w:lang w:val="en-US" w:eastAsia="zh-CN"/>
        </w:rPr>
        <w:t>RAN2 does not consider measurement gap enhancement in NR IIoT WI.</w:t>
      </w:r>
    </w:p>
    <w:p w14:paraId="133CE06B" w14:textId="74074267" w:rsidR="0025180D" w:rsidRPr="00EA29DC" w:rsidRDefault="0025180D" w:rsidP="000B0817">
      <w:pPr>
        <w:pStyle w:val="B1"/>
        <w:ind w:left="0" w:firstLine="0"/>
        <w:rPr>
          <w:b/>
          <w:bCs/>
        </w:rPr>
      </w:pPr>
      <w:r w:rsidRPr="0025180D">
        <w:rPr>
          <w:rFonts w:eastAsia="Malgun Gothic"/>
          <w:b/>
          <w:bCs/>
          <w:lang w:eastAsia="en-US"/>
        </w:rPr>
        <w:fldChar w:fldCharType="end"/>
      </w:r>
    </w:p>
    <w:p w14:paraId="217E3B95" w14:textId="4A21F7D1" w:rsidR="00675F36" w:rsidRPr="00675F36" w:rsidRDefault="00675F36" w:rsidP="00675F36">
      <w:pPr>
        <w:pStyle w:val="Heading1"/>
      </w:pPr>
      <w:r>
        <w:t>4</w:t>
      </w:r>
      <w:r>
        <w:tab/>
      </w:r>
      <w:r w:rsidR="00F81F06">
        <w:t>References</w:t>
      </w:r>
    </w:p>
    <w:p w14:paraId="26D3D6BD" w14:textId="77777777" w:rsidR="00CF6B83" w:rsidRPr="001669B8" w:rsidRDefault="00CF6B83" w:rsidP="00CF6B83">
      <w:pPr>
        <w:pStyle w:val="Reference"/>
      </w:pPr>
      <w:bookmarkStart w:id="58" w:name="_Ref2760449"/>
      <w:r w:rsidRPr="00B42076">
        <w:t>R2-1904783</w:t>
      </w:r>
      <w:r w:rsidRPr="001669B8">
        <w:tab/>
        <w:t>Measurement gap enhancement for TSN traffic</w:t>
      </w:r>
      <w:r w:rsidRPr="001669B8">
        <w:tab/>
        <w:t>LG Electronics Inc</w:t>
      </w:r>
      <w:bookmarkEnd w:id="58"/>
    </w:p>
    <w:p w14:paraId="2330BCFD" w14:textId="08857C12" w:rsidR="00F81F06" w:rsidRPr="004D0EBF" w:rsidRDefault="00CF6B83" w:rsidP="00CF6B83">
      <w:pPr>
        <w:pStyle w:val="Reference"/>
      </w:pPr>
      <w:bookmarkStart w:id="59" w:name="_Ref2760450"/>
      <w:r w:rsidRPr="000A5BF5">
        <w:t>R2-1904379</w:t>
      </w:r>
      <w:r w:rsidRPr="001669B8">
        <w:tab/>
        <w:t>On handling of URLLC traffic during measurement gaps in uplink</w:t>
      </w:r>
      <w:r w:rsidRPr="001669B8">
        <w:tab/>
        <w:t xml:space="preserve">Huawei, </w:t>
      </w:r>
      <w:proofErr w:type="spellStart"/>
      <w:r w:rsidRPr="001669B8">
        <w:t>HiSilicon</w:t>
      </w:r>
      <w:bookmarkEnd w:id="59"/>
      <w:proofErr w:type="spellEnd"/>
    </w:p>
    <w:sectPr w:rsidR="00F81F06" w:rsidRPr="004D0EBF" w:rsidSect="00675F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2C4FC" w14:textId="77777777" w:rsidR="00692DD4" w:rsidRDefault="00692DD4">
      <w:r>
        <w:separator/>
      </w:r>
    </w:p>
  </w:endnote>
  <w:endnote w:type="continuationSeparator" w:id="0">
    <w:p w14:paraId="189363D8" w14:textId="77777777" w:rsidR="00692DD4" w:rsidRDefault="0069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1926D" w14:textId="77777777" w:rsidR="00692DD4" w:rsidRDefault="00692DD4">
      <w:r>
        <w:separator/>
      </w:r>
    </w:p>
  </w:footnote>
  <w:footnote w:type="continuationSeparator" w:id="0">
    <w:p w14:paraId="14C04A3F" w14:textId="77777777" w:rsidR="00692DD4" w:rsidRDefault="00692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272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3CF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6B"/>
    <w:rsid w:val="000A1B7B"/>
    <w:rsid w:val="000A56F2"/>
    <w:rsid w:val="000B0817"/>
    <w:rsid w:val="000B096C"/>
    <w:rsid w:val="000B2719"/>
    <w:rsid w:val="000B3A8F"/>
    <w:rsid w:val="000B4AB9"/>
    <w:rsid w:val="000B58C3"/>
    <w:rsid w:val="000B61E9"/>
    <w:rsid w:val="000B7135"/>
    <w:rsid w:val="000C165A"/>
    <w:rsid w:val="000C2E19"/>
    <w:rsid w:val="000D0D07"/>
    <w:rsid w:val="000D4797"/>
    <w:rsid w:val="000D6FB0"/>
    <w:rsid w:val="000E0527"/>
    <w:rsid w:val="000E058A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5D4A"/>
    <w:rsid w:val="00137AB5"/>
    <w:rsid w:val="00137F0B"/>
    <w:rsid w:val="00151E23"/>
    <w:rsid w:val="001526A8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4FDF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DC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80D"/>
    <w:rsid w:val="00257543"/>
    <w:rsid w:val="002617E7"/>
    <w:rsid w:val="00264228"/>
    <w:rsid w:val="00264334"/>
    <w:rsid w:val="0026473E"/>
    <w:rsid w:val="00266214"/>
    <w:rsid w:val="002674A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0D8A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339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2EC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C23"/>
    <w:rsid w:val="00402E2B"/>
    <w:rsid w:val="0040512B"/>
    <w:rsid w:val="00405CA5"/>
    <w:rsid w:val="00406C4A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8F"/>
    <w:rsid w:val="004964F1"/>
    <w:rsid w:val="004A16BC"/>
    <w:rsid w:val="004A2B94"/>
    <w:rsid w:val="004B6F6A"/>
    <w:rsid w:val="004B7C0C"/>
    <w:rsid w:val="004C3898"/>
    <w:rsid w:val="004D0EB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6CA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14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4007"/>
    <w:rsid w:val="005E5B81"/>
    <w:rsid w:val="005F2CB1"/>
    <w:rsid w:val="005F3025"/>
    <w:rsid w:val="005F618C"/>
    <w:rsid w:val="005F70BD"/>
    <w:rsid w:val="0060283C"/>
    <w:rsid w:val="00604F14"/>
    <w:rsid w:val="00605E13"/>
    <w:rsid w:val="00611B83"/>
    <w:rsid w:val="00611EFC"/>
    <w:rsid w:val="00613257"/>
    <w:rsid w:val="00616236"/>
    <w:rsid w:val="00620A71"/>
    <w:rsid w:val="00620D80"/>
    <w:rsid w:val="00622705"/>
    <w:rsid w:val="00623057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36"/>
    <w:rsid w:val="006771F9"/>
    <w:rsid w:val="006776D7"/>
    <w:rsid w:val="00681003"/>
    <w:rsid w:val="006817C9"/>
    <w:rsid w:val="00683ECE"/>
    <w:rsid w:val="00692DD4"/>
    <w:rsid w:val="0069409B"/>
    <w:rsid w:val="00695FC2"/>
    <w:rsid w:val="00696949"/>
    <w:rsid w:val="00697052"/>
    <w:rsid w:val="006A46FB"/>
    <w:rsid w:val="006A4A43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8C8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4F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16D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5ECE"/>
    <w:rsid w:val="00796231"/>
    <w:rsid w:val="007A1CB3"/>
    <w:rsid w:val="007A306F"/>
    <w:rsid w:val="007A43A6"/>
    <w:rsid w:val="007A58A6"/>
    <w:rsid w:val="007B0F7A"/>
    <w:rsid w:val="007B3D2D"/>
    <w:rsid w:val="007B50AE"/>
    <w:rsid w:val="007B51DF"/>
    <w:rsid w:val="007C05DD"/>
    <w:rsid w:val="007C2D3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1E7"/>
    <w:rsid w:val="008158D6"/>
    <w:rsid w:val="00817196"/>
    <w:rsid w:val="008235DB"/>
    <w:rsid w:val="00824AB4"/>
    <w:rsid w:val="00825C42"/>
    <w:rsid w:val="00825D25"/>
    <w:rsid w:val="00827D6F"/>
    <w:rsid w:val="008376AC"/>
    <w:rsid w:val="008421F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F59"/>
    <w:rsid w:val="0089244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A96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EDD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3BB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344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77A"/>
    <w:rsid w:val="00A92879"/>
    <w:rsid w:val="00A9442A"/>
    <w:rsid w:val="00AA016F"/>
    <w:rsid w:val="00AA1ED6"/>
    <w:rsid w:val="00AA51D6"/>
    <w:rsid w:val="00AB072A"/>
    <w:rsid w:val="00AB0BC8"/>
    <w:rsid w:val="00AB11CA"/>
    <w:rsid w:val="00AB14D9"/>
    <w:rsid w:val="00AB2AFF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0A7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734"/>
    <w:rsid w:val="00B548B7"/>
    <w:rsid w:val="00B62475"/>
    <w:rsid w:val="00B664C7"/>
    <w:rsid w:val="00B7080E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DB1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57810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4F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B83"/>
    <w:rsid w:val="00D0349B"/>
    <w:rsid w:val="00D10249"/>
    <w:rsid w:val="00D115C3"/>
    <w:rsid w:val="00D11897"/>
    <w:rsid w:val="00D12921"/>
    <w:rsid w:val="00D13135"/>
    <w:rsid w:val="00D13E4E"/>
    <w:rsid w:val="00D15511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1CE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5AD"/>
    <w:rsid w:val="00E758EC"/>
    <w:rsid w:val="00E8234C"/>
    <w:rsid w:val="00E83AA9"/>
    <w:rsid w:val="00E85928"/>
    <w:rsid w:val="00E8700A"/>
    <w:rsid w:val="00E87822"/>
    <w:rsid w:val="00E90395"/>
    <w:rsid w:val="00E90E49"/>
    <w:rsid w:val="00E917F9"/>
    <w:rsid w:val="00E9291C"/>
    <w:rsid w:val="00E93FFE"/>
    <w:rsid w:val="00E94F8A"/>
    <w:rsid w:val="00EA29DC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A1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26E0"/>
    <w:rsid w:val="00F473E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CCD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06"/>
    <w:rsid w:val="00F828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4F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61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61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1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1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1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16D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16D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16D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16D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616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1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616D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616D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616D2"/>
    <w:pPr>
      <w:ind w:left="1701" w:hanging="1701"/>
    </w:pPr>
  </w:style>
  <w:style w:type="paragraph" w:styleId="TOC4">
    <w:name w:val="toc 4"/>
    <w:basedOn w:val="TOC3"/>
    <w:uiPriority w:val="39"/>
    <w:rsid w:val="007616D2"/>
    <w:pPr>
      <w:ind w:left="1418" w:hanging="1418"/>
    </w:pPr>
  </w:style>
  <w:style w:type="paragraph" w:styleId="TOC3">
    <w:name w:val="toc 3"/>
    <w:basedOn w:val="TOC2"/>
    <w:uiPriority w:val="39"/>
    <w:rsid w:val="007616D2"/>
    <w:pPr>
      <w:ind w:left="1134" w:hanging="1134"/>
    </w:pPr>
  </w:style>
  <w:style w:type="paragraph" w:styleId="TOC2">
    <w:name w:val="toc 2"/>
    <w:basedOn w:val="TOC1"/>
    <w:uiPriority w:val="39"/>
    <w:rsid w:val="00761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616D2"/>
    <w:pPr>
      <w:ind w:left="284"/>
    </w:pPr>
  </w:style>
  <w:style w:type="paragraph" w:styleId="Index1">
    <w:name w:val="index 1"/>
    <w:basedOn w:val="Normal"/>
    <w:rsid w:val="007616D2"/>
    <w:pPr>
      <w:keepLines/>
      <w:spacing w:after="0"/>
    </w:pPr>
  </w:style>
  <w:style w:type="paragraph" w:styleId="DocumentMap">
    <w:name w:val="Document Map"/>
    <w:basedOn w:val="Normal"/>
    <w:link w:val="DocumentMapChar"/>
    <w:rsid w:val="007616D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616D2"/>
    <w:pPr>
      <w:numPr>
        <w:numId w:val="22"/>
      </w:numPr>
    </w:pPr>
  </w:style>
  <w:style w:type="paragraph" w:styleId="ListNumber">
    <w:name w:val="List Number"/>
    <w:basedOn w:val="List"/>
    <w:rsid w:val="007616D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616D2"/>
    <w:pPr>
      <w:ind w:left="568" w:hanging="284"/>
    </w:pPr>
  </w:style>
  <w:style w:type="paragraph" w:styleId="Header">
    <w:name w:val="header"/>
    <w:link w:val="HeaderChar"/>
    <w:rsid w:val="00761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61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16D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616D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616D2"/>
    <w:pPr>
      <w:ind w:left="1418" w:hanging="1418"/>
    </w:pPr>
  </w:style>
  <w:style w:type="paragraph" w:styleId="TOC6">
    <w:name w:val="toc 6"/>
    <w:basedOn w:val="TOC5"/>
    <w:next w:val="Normal"/>
    <w:uiPriority w:val="39"/>
    <w:rsid w:val="007616D2"/>
    <w:pPr>
      <w:ind w:left="1985" w:hanging="1985"/>
    </w:pPr>
  </w:style>
  <w:style w:type="paragraph" w:styleId="TOC7">
    <w:name w:val="toc 7"/>
    <w:basedOn w:val="TOC6"/>
    <w:next w:val="Normal"/>
    <w:uiPriority w:val="39"/>
    <w:rsid w:val="007616D2"/>
    <w:pPr>
      <w:ind w:left="2268" w:hanging="2268"/>
    </w:pPr>
  </w:style>
  <w:style w:type="paragraph" w:styleId="ListBullet2">
    <w:name w:val="List Bullet 2"/>
    <w:basedOn w:val="ListBullet"/>
    <w:rsid w:val="007616D2"/>
    <w:pPr>
      <w:numPr>
        <w:numId w:val="17"/>
      </w:numPr>
    </w:pPr>
  </w:style>
  <w:style w:type="paragraph" w:styleId="ListBullet">
    <w:name w:val="List Bullet"/>
    <w:basedOn w:val="List"/>
    <w:rsid w:val="007616D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616D2"/>
    <w:pPr>
      <w:numPr>
        <w:numId w:val="18"/>
      </w:numPr>
    </w:pPr>
  </w:style>
  <w:style w:type="paragraph" w:customStyle="1" w:styleId="EQ">
    <w:name w:val="EQ"/>
    <w:basedOn w:val="Normal"/>
    <w:next w:val="Normal"/>
    <w:rsid w:val="007616D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616D2"/>
    <w:pPr>
      <w:ind w:left="851"/>
    </w:pPr>
    <w:rPr>
      <w:lang w:eastAsia="ja-JP"/>
    </w:rPr>
  </w:style>
  <w:style w:type="paragraph" w:styleId="List3">
    <w:name w:val="List 3"/>
    <w:basedOn w:val="List2"/>
    <w:rsid w:val="007616D2"/>
    <w:pPr>
      <w:ind w:left="1135"/>
    </w:pPr>
  </w:style>
  <w:style w:type="paragraph" w:styleId="List4">
    <w:name w:val="List 4"/>
    <w:basedOn w:val="List3"/>
    <w:rsid w:val="007616D2"/>
    <w:pPr>
      <w:ind w:left="1418"/>
    </w:pPr>
  </w:style>
  <w:style w:type="paragraph" w:styleId="List5">
    <w:name w:val="List 5"/>
    <w:basedOn w:val="List4"/>
    <w:rsid w:val="007616D2"/>
    <w:pPr>
      <w:ind w:left="1702"/>
    </w:pPr>
  </w:style>
  <w:style w:type="paragraph" w:customStyle="1" w:styleId="EditorsNote">
    <w:name w:val="Editor's Note"/>
    <w:basedOn w:val="NO"/>
    <w:link w:val="EditorsNoteChar"/>
    <w:rsid w:val="007616D2"/>
    <w:rPr>
      <w:color w:val="FF0000"/>
      <w:lang w:val="x-none" w:eastAsia="x-none"/>
    </w:rPr>
  </w:style>
  <w:style w:type="paragraph" w:styleId="ListBullet4">
    <w:name w:val="List Bullet 4"/>
    <w:basedOn w:val="ListBullet3"/>
    <w:rsid w:val="007616D2"/>
    <w:pPr>
      <w:numPr>
        <w:numId w:val="19"/>
      </w:numPr>
    </w:pPr>
  </w:style>
  <w:style w:type="paragraph" w:styleId="ListBullet5">
    <w:name w:val="List Bullet 5"/>
    <w:basedOn w:val="ListBullet4"/>
    <w:rsid w:val="007616D2"/>
    <w:pPr>
      <w:numPr>
        <w:numId w:val="20"/>
      </w:numPr>
    </w:pPr>
  </w:style>
  <w:style w:type="paragraph" w:styleId="Footer">
    <w:name w:val="footer"/>
    <w:basedOn w:val="Header"/>
    <w:link w:val="FooterChar"/>
    <w:rsid w:val="007616D2"/>
    <w:pPr>
      <w:jc w:val="center"/>
    </w:pPr>
    <w:rPr>
      <w:i/>
    </w:rPr>
  </w:style>
  <w:style w:type="paragraph" w:customStyle="1" w:styleId="Reference">
    <w:name w:val="Reference"/>
    <w:basedOn w:val="BodyText"/>
    <w:rsid w:val="007616D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616D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616D2"/>
  </w:style>
  <w:style w:type="paragraph" w:styleId="BodyText">
    <w:name w:val="Body Text"/>
    <w:basedOn w:val="Normal"/>
    <w:link w:val="BodyTextChar"/>
    <w:rsid w:val="007616D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616D2"/>
    <w:rPr>
      <w:color w:val="0000FF"/>
      <w:u w:val="single"/>
    </w:rPr>
  </w:style>
  <w:style w:type="character" w:styleId="FollowedHyperlink">
    <w:name w:val="FollowedHyperlink"/>
    <w:unhideWhenUsed/>
    <w:rsid w:val="007616D2"/>
    <w:rPr>
      <w:color w:val="800080"/>
      <w:u w:val="single"/>
    </w:rPr>
  </w:style>
  <w:style w:type="character" w:styleId="CommentReference">
    <w:name w:val="annotation reference"/>
    <w:uiPriority w:val="99"/>
    <w:qFormat/>
    <w:rsid w:val="007616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616D2"/>
  </w:style>
  <w:style w:type="paragraph" w:styleId="CommentSubject">
    <w:name w:val="annotation subject"/>
    <w:basedOn w:val="CommentText"/>
    <w:next w:val="CommentText"/>
    <w:link w:val="CommentSubjectChar"/>
    <w:rsid w:val="007616D2"/>
    <w:rPr>
      <w:b/>
      <w:bCs/>
    </w:rPr>
  </w:style>
  <w:style w:type="character" w:customStyle="1" w:styleId="Heading1Char">
    <w:name w:val="Heading 1 Char"/>
    <w:link w:val="Heading1"/>
    <w:rsid w:val="007616D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616D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616D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616D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616D2"/>
    <w:rPr>
      <w:rFonts w:ascii="Times New Roman" w:hAnsi="Times New Roman"/>
    </w:rPr>
  </w:style>
  <w:style w:type="paragraph" w:customStyle="1" w:styleId="Proposal">
    <w:name w:val="Proposal"/>
    <w:basedOn w:val="BodyText"/>
    <w:rsid w:val="007616D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616D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616D2"/>
    <w:rPr>
      <w:rFonts w:ascii="Times New Roman" w:hAnsi="Times New Roman"/>
    </w:rPr>
  </w:style>
  <w:style w:type="paragraph" w:customStyle="1" w:styleId="EX">
    <w:name w:val="EX"/>
    <w:basedOn w:val="Normal"/>
    <w:rsid w:val="007616D2"/>
    <w:pPr>
      <w:keepLines/>
      <w:ind w:left="1702" w:hanging="1418"/>
    </w:pPr>
  </w:style>
  <w:style w:type="paragraph" w:customStyle="1" w:styleId="EW">
    <w:name w:val="EW"/>
    <w:basedOn w:val="EX"/>
    <w:rsid w:val="007616D2"/>
    <w:pPr>
      <w:spacing w:after="0"/>
    </w:pPr>
  </w:style>
  <w:style w:type="paragraph" w:customStyle="1" w:styleId="TAL">
    <w:name w:val="TAL"/>
    <w:basedOn w:val="Normal"/>
    <w:link w:val="TALCar"/>
    <w:rsid w:val="007616D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616D2"/>
    <w:pPr>
      <w:jc w:val="center"/>
    </w:pPr>
  </w:style>
  <w:style w:type="paragraph" w:customStyle="1" w:styleId="TAH">
    <w:name w:val="TAH"/>
    <w:basedOn w:val="TAC"/>
    <w:link w:val="TAHCar"/>
    <w:rsid w:val="007616D2"/>
    <w:rPr>
      <w:b/>
    </w:rPr>
  </w:style>
  <w:style w:type="paragraph" w:customStyle="1" w:styleId="TAN">
    <w:name w:val="TAN"/>
    <w:basedOn w:val="TAL"/>
    <w:rsid w:val="007616D2"/>
    <w:pPr>
      <w:ind w:left="851" w:hanging="851"/>
    </w:pPr>
  </w:style>
  <w:style w:type="paragraph" w:customStyle="1" w:styleId="TAR">
    <w:name w:val="TAR"/>
    <w:basedOn w:val="TAL"/>
    <w:rsid w:val="007616D2"/>
    <w:pPr>
      <w:jc w:val="right"/>
    </w:pPr>
  </w:style>
  <w:style w:type="paragraph" w:customStyle="1" w:styleId="TH">
    <w:name w:val="TH"/>
    <w:basedOn w:val="Normal"/>
    <w:link w:val="THChar"/>
    <w:qFormat/>
    <w:rsid w:val="007616D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616D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616D2"/>
    <w:pPr>
      <w:outlineLvl w:val="9"/>
    </w:pPr>
  </w:style>
  <w:style w:type="paragraph" w:customStyle="1" w:styleId="ZA">
    <w:name w:val="ZA"/>
    <w:rsid w:val="00761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61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61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61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616D2"/>
  </w:style>
  <w:style w:type="paragraph" w:customStyle="1" w:styleId="ZH">
    <w:name w:val="ZH"/>
    <w:rsid w:val="00761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61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616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61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616D2"/>
    <w:pPr>
      <w:framePr w:wrap="notBeside" w:y="16161"/>
    </w:pPr>
  </w:style>
  <w:style w:type="paragraph" w:customStyle="1" w:styleId="FP">
    <w:name w:val="FP"/>
    <w:basedOn w:val="Normal"/>
    <w:rsid w:val="007616D2"/>
    <w:pPr>
      <w:spacing w:after="0"/>
    </w:pPr>
  </w:style>
  <w:style w:type="paragraph" w:customStyle="1" w:styleId="Observation">
    <w:name w:val="Observation"/>
    <w:basedOn w:val="Proposal"/>
    <w:qFormat/>
    <w:rsid w:val="007616D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616D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616D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616D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616D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616D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616D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616D2"/>
    <w:pPr>
      <w:ind w:left="1985"/>
    </w:pPr>
  </w:style>
  <w:style w:type="character" w:customStyle="1" w:styleId="B6Char">
    <w:name w:val="B6 Char"/>
    <w:link w:val="B6"/>
    <w:rsid w:val="007616D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616D2"/>
    <w:pPr>
      <w:ind w:left="2269"/>
    </w:pPr>
  </w:style>
  <w:style w:type="character" w:customStyle="1" w:styleId="B7Char">
    <w:name w:val="B7 Char"/>
    <w:basedOn w:val="B6Char"/>
    <w:link w:val="B7"/>
    <w:rsid w:val="007616D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616D2"/>
    <w:pPr>
      <w:ind w:left="2552"/>
    </w:pPr>
  </w:style>
  <w:style w:type="character" w:customStyle="1" w:styleId="BalloonTextChar">
    <w:name w:val="Balloon Text Char"/>
    <w:link w:val="BalloonText"/>
    <w:rsid w:val="007616D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616D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616D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616D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616D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616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616D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616D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616D2"/>
    <w:pPr>
      <w:keepLines/>
      <w:ind w:left="1135" w:hanging="851"/>
    </w:pPr>
  </w:style>
  <w:style w:type="character" w:customStyle="1" w:styleId="NOChar">
    <w:name w:val="NO Char"/>
    <w:link w:val="NO"/>
    <w:qFormat/>
    <w:rsid w:val="007616D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616D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616D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616D2"/>
    <w:rPr>
      <w:i/>
      <w:iCs/>
    </w:rPr>
  </w:style>
  <w:style w:type="paragraph" w:customStyle="1" w:styleId="FigureTitle">
    <w:name w:val="Figure_Title"/>
    <w:basedOn w:val="Normal"/>
    <w:next w:val="Normal"/>
    <w:rsid w:val="007616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616D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616D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616D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616D2"/>
    <w:rPr>
      <w:i/>
      <w:color w:val="0000FF"/>
    </w:rPr>
  </w:style>
  <w:style w:type="character" w:customStyle="1" w:styleId="Heading2Char">
    <w:name w:val="Heading 2 Char"/>
    <w:link w:val="Heading2"/>
    <w:rsid w:val="007616D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616D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616D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616D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616D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16D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616D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616D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616D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616D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616D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61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6D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616D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616D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616D2"/>
    <w:pPr>
      <w:spacing w:after="0"/>
    </w:pPr>
  </w:style>
  <w:style w:type="paragraph" w:customStyle="1" w:styleId="PL">
    <w:name w:val="PL"/>
    <w:link w:val="PLChar"/>
    <w:qFormat/>
    <w:rsid w:val="007616D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616D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616D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616D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616D2"/>
    <w:rPr>
      <w:b/>
      <w:bCs/>
    </w:rPr>
  </w:style>
  <w:style w:type="table" w:styleId="TableGrid">
    <w:name w:val="Table Grid"/>
    <w:basedOn w:val="TableNormal"/>
    <w:uiPriority w:val="39"/>
    <w:rsid w:val="007616D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616D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616D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7616D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616D2"/>
  </w:style>
  <w:style w:type="paragraph" w:customStyle="1" w:styleId="TALCharChar">
    <w:name w:val="TAL Char Char"/>
    <w:basedOn w:val="Normal"/>
    <w:link w:val="TALCharCharChar"/>
    <w:rsid w:val="007616D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616D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616D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616D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616D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616D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616D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B1EF-A64F-443C-AFC4-6A738846F679}"/>
</file>

<file path=customXml/itemProps2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F588F-C3CA-4972-A6F5-2244787929D8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9b239327-9e80-40e4-b1b7-4394fed77a33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B3E6B36-F4D6-4609-A8FA-0B8BCC43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9</TotalTime>
  <Pages>2</Pages>
  <Words>573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Ericsson</cp:lastModifiedBy>
  <cp:revision>40</cp:revision>
  <cp:lastPrinted>2008-01-31T07:09:00Z</cp:lastPrinted>
  <dcterms:created xsi:type="dcterms:W3CDTF">2019-05-21T10:36:00Z</dcterms:created>
  <dcterms:modified xsi:type="dcterms:W3CDTF">2019-08-14T14:14:00Z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5bdc5a77-5bbf-463e-a719-364b50e41577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